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eastAsia="楷体_GB2312"/>
          <w:b/>
          <w:sz w:val="48"/>
          <w:szCs w:val="48"/>
        </w:rPr>
      </w:pPr>
      <w:bookmarkStart w:id="0" w:name="_GoBack"/>
      <w:bookmarkEnd w:id="0"/>
      <w:r>
        <w:rPr>
          <w:rFonts w:ascii="楷体_GB2312" w:eastAsia="楷体_GB2312"/>
          <w:b/>
          <w:sz w:val="48"/>
          <w:szCs w:val="48"/>
        </w:rPr>
        <w:t>离子色谱仪使用申请表</w:t>
      </w:r>
    </w:p>
    <w:p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2132"/>
        <w:gridCol w:w="1777"/>
        <w:gridCol w:w="1598"/>
        <w:gridCol w:w="1297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12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导师姓名</w:t>
            </w:r>
          </w:p>
        </w:tc>
        <w:tc>
          <w:tcPr>
            <w:tcW w:w="998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32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办公房间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号码</w:t>
            </w:r>
          </w:p>
        </w:tc>
        <w:tc>
          <w:tcPr>
            <w:tcW w:w="748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联系电话</w:t>
            </w:r>
          </w:p>
        </w:tc>
        <w:tc>
          <w:tcPr>
            <w:tcW w:w="1003" w:type="pc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9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74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工作邮箱</w:t>
            </w:r>
          </w:p>
        </w:tc>
        <w:tc>
          <w:tcPr>
            <w:tcW w:w="1003" w:type="pc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12" w:type="pc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学生姓名</w:t>
            </w:r>
          </w:p>
        </w:tc>
        <w:tc>
          <w:tcPr>
            <w:tcW w:w="183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联系电话</w:t>
            </w:r>
          </w:p>
        </w:tc>
        <w:tc>
          <w:tcPr>
            <w:tcW w:w="161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812" w:type="pc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测试目的及样品离子种类</w:t>
            </w:r>
          </w:p>
        </w:tc>
        <w:tc>
          <w:tcPr>
            <w:tcW w:w="4188" w:type="pct"/>
            <w:gridSpan w:val="5"/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12" w:type="pc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使用时间</w:t>
            </w:r>
          </w:p>
        </w:tc>
        <w:tc>
          <w:tcPr>
            <w:tcW w:w="4188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9" w:hRule="atLeast"/>
        </w:trPr>
        <w:tc>
          <w:tcPr>
            <w:tcW w:w="5000" w:type="pct"/>
            <w:gridSpan w:val="6"/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离子色谱仪使用前必读：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本平台离子色谱仪为阴离子色谱系统</w:t>
            </w:r>
            <w:r>
              <w:rPr>
                <w:rFonts w:hint="eastAsia" w:ascii="楷体_GB2312" w:eastAsia="楷体_GB2312"/>
                <w:sz w:val="24"/>
              </w:rPr>
              <w:t>，</w:t>
            </w:r>
            <w:r>
              <w:rPr>
                <w:rFonts w:ascii="楷体_GB2312" w:eastAsia="楷体_GB2312"/>
                <w:sz w:val="24"/>
              </w:rPr>
              <w:t>仅对需要检测阴离子体系的用户开放</w:t>
            </w:r>
            <w:r>
              <w:rPr>
                <w:rFonts w:hint="eastAsia" w:ascii="楷体_GB2312" w:eastAsia="楷体_GB2312"/>
                <w:sz w:val="24"/>
              </w:rPr>
              <w:t>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使用平台离子色谱仪需向</w:t>
            </w:r>
            <w:r>
              <w:rPr>
                <w:rFonts w:hint="eastAsia" w:ascii="楷体_GB2312" w:eastAsia="楷体_GB2312"/>
                <w:sz w:val="24"/>
              </w:rPr>
              <w:t>仪器</w:t>
            </w:r>
            <w:r>
              <w:rPr>
                <w:rFonts w:ascii="楷体_GB2312" w:eastAsia="楷体_GB2312"/>
                <w:sz w:val="24"/>
              </w:rPr>
              <w:t>管理老师递交书面申请</w:t>
            </w:r>
            <w:r>
              <w:rPr>
                <w:rFonts w:hint="eastAsia" w:ascii="楷体_GB2312" w:eastAsia="楷体_GB2312"/>
                <w:sz w:val="24"/>
              </w:rPr>
              <w:t>，</w:t>
            </w:r>
            <w:r>
              <w:rPr>
                <w:rFonts w:ascii="楷体_GB2312" w:eastAsia="楷体_GB2312"/>
                <w:sz w:val="24"/>
              </w:rPr>
              <w:t>并由导师亲笔签字</w:t>
            </w:r>
            <w:r>
              <w:rPr>
                <w:rFonts w:hint="eastAsia" w:ascii="楷体_GB2312" w:eastAsia="楷体_GB2312"/>
                <w:sz w:val="24"/>
              </w:rPr>
              <w:t>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使用平台离子色谱仪需经过平台负责老师培训及考核，取得仪器操作资质后方可使用。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使用及培训离子色谱仪需自备柱子、相应的淋洗液、标液、样品前处理柱、1ml注射器等相关试剂耗材。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使用离子色谱需对样品进行前处理</w:t>
            </w:r>
            <w:r>
              <w:rPr>
                <w:rFonts w:hint="eastAsia" w:ascii="楷体_GB2312" w:eastAsia="楷体_GB2312"/>
                <w:sz w:val="24"/>
              </w:rPr>
              <w:t>，确保样品无色透明，无杂质颗粒、无有机溶剂、无染料、无重金属等。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使用离子色谱待测物浓度不能太高</w:t>
            </w:r>
            <w:r>
              <w:rPr>
                <w:rFonts w:hint="eastAsia" w:ascii="楷体_GB2312" w:eastAsia="楷体_GB2312"/>
                <w:sz w:val="24"/>
              </w:rPr>
              <w:t>，小于1</w:t>
            </w:r>
            <w:r>
              <w:rPr>
                <w:rFonts w:ascii="楷体_GB2312" w:eastAsia="楷体_GB2312"/>
                <w:sz w:val="24"/>
              </w:rPr>
              <w:t>00ppm为宜</w:t>
            </w:r>
            <w:r>
              <w:rPr>
                <w:rFonts w:hint="eastAsia" w:ascii="楷体_GB2312" w:eastAsia="楷体_GB2312"/>
                <w:sz w:val="24"/>
              </w:rPr>
              <w:t>；待测物浓度较高时，应预先稀释降低干扰物浓度。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使用离子色谱应及时注意柱压</w:t>
            </w:r>
            <w:r>
              <w:rPr>
                <w:rFonts w:hint="eastAsia" w:ascii="楷体_GB2312" w:eastAsia="楷体_GB2312"/>
                <w:sz w:val="24"/>
              </w:rPr>
              <w:t>，</w:t>
            </w:r>
            <w:r>
              <w:rPr>
                <w:rFonts w:ascii="楷体_GB2312" w:eastAsia="楷体_GB2312"/>
                <w:sz w:val="24"/>
              </w:rPr>
              <w:t>柱压不得高于</w:t>
            </w:r>
            <w:r>
              <w:rPr>
                <w:rFonts w:hint="eastAsia" w:ascii="楷体_GB2312" w:eastAsia="楷体_GB2312"/>
                <w:sz w:val="24"/>
              </w:rPr>
              <w:t>2</w:t>
            </w:r>
            <w:r>
              <w:rPr>
                <w:rFonts w:ascii="楷体_GB2312" w:eastAsia="楷体_GB2312"/>
                <w:sz w:val="24"/>
              </w:rPr>
              <w:t>500,以免抑制器因压力过大而损坏</w:t>
            </w:r>
            <w:r>
              <w:rPr>
                <w:rFonts w:hint="eastAsia" w:ascii="楷体_GB2312" w:eastAsia="楷体_GB2312"/>
                <w:sz w:val="24"/>
              </w:rPr>
              <w:t>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如因样品不干净和操作不当造成的设备损坏，将直接取消使用资格，课题组需要承担仪器设备维修和赔偿责任。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使用完离子色谱后</w:t>
            </w:r>
            <w:r>
              <w:rPr>
                <w:rFonts w:hint="eastAsia" w:ascii="楷体_GB2312" w:eastAsia="楷体_GB2312"/>
                <w:sz w:val="24"/>
              </w:rPr>
              <w:t>，请</w:t>
            </w:r>
            <w:r>
              <w:rPr>
                <w:rFonts w:ascii="楷体_GB2312" w:eastAsia="楷体_GB2312"/>
                <w:sz w:val="24"/>
              </w:rPr>
              <w:t>将实验产生的废液带走</w:t>
            </w:r>
            <w:r>
              <w:rPr>
                <w:rFonts w:hint="eastAsia" w:ascii="楷体_GB2312" w:eastAsia="楷体_GB2312"/>
                <w:sz w:val="24"/>
              </w:rPr>
              <w:t>，清理实验台面，</w:t>
            </w:r>
            <w:r>
              <w:rPr>
                <w:rFonts w:ascii="楷体_GB2312" w:eastAsia="楷体_GB2312"/>
                <w:sz w:val="24"/>
              </w:rPr>
              <w:t>并做好仪器使用登记</w:t>
            </w:r>
            <w:r>
              <w:rPr>
                <w:rFonts w:hint="eastAsia" w:ascii="楷体_GB2312" w:eastAsia="楷体_GB2312"/>
                <w:sz w:val="24"/>
              </w:rPr>
              <w:t>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本平台离子色谱目前使用CO</w:t>
            </w:r>
            <w:r>
              <w:rPr>
                <w:rFonts w:ascii="楷体_GB2312" w:eastAsia="楷体_GB2312"/>
                <w:sz w:val="24"/>
                <w:vertAlign w:val="subscript"/>
              </w:rPr>
              <w:t>3</w:t>
            </w:r>
            <w:r>
              <w:rPr>
                <w:rFonts w:ascii="楷体_GB2312" w:eastAsia="楷体_GB2312"/>
                <w:sz w:val="24"/>
                <w:vertAlign w:val="superscript"/>
              </w:rPr>
              <w:t>2</w:t>
            </w:r>
            <w:r>
              <w:rPr>
                <w:rFonts w:hint="eastAsia" w:ascii="楷体_GB2312" w:eastAsia="楷体_GB2312"/>
                <w:sz w:val="24"/>
                <w:vertAlign w:val="superscript"/>
              </w:rPr>
              <w:t>-</w:t>
            </w:r>
            <w:r>
              <w:rPr>
                <w:rFonts w:ascii="楷体_GB2312" w:eastAsia="楷体_GB2312"/>
                <w:sz w:val="24"/>
              </w:rPr>
              <w:t>柱子</w:t>
            </w:r>
            <w:r>
              <w:rPr>
                <w:rFonts w:hint="eastAsia" w:ascii="楷体_GB2312" w:eastAsia="楷体_GB2312"/>
                <w:sz w:val="24"/>
              </w:rPr>
              <w:t>及</w:t>
            </w:r>
            <w:r>
              <w:rPr>
                <w:rFonts w:ascii="楷体_GB2312" w:eastAsia="楷体_GB2312"/>
                <w:sz w:val="24"/>
              </w:rPr>
              <w:t>Na</w:t>
            </w:r>
            <w:r>
              <w:rPr>
                <w:rFonts w:ascii="楷体_GB2312" w:eastAsia="楷体_GB2312"/>
                <w:sz w:val="24"/>
                <w:vertAlign w:val="subscript"/>
              </w:rPr>
              <w:t>2</w:t>
            </w:r>
            <w:r>
              <w:rPr>
                <w:rFonts w:ascii="楷体_GB2312" w:eastAsia="楷体_GB2312"/>
                <w:sz w:val="24"/>
              </w:rPr>
              <w:t>CO</w:t>
            </w:r>
            <w:r>
              <w:rPr>
                <w:rFonts w:ascii="楷体_GB2312" w:eastAsia="楷体_GB2312"/>
                <w:sz w:val="24"/>
                <w:vertAlign w:val="subscript"/>
              </w:rPr>
              <w:t>3</w:t>
            </w:r>
            <w:r>
              <w:rPr>
                <w:rFonts w:ascii="楷体_GB2312" w:eastAsia="楷体_GB2312"/>
                <w:sz w:val="24"/>
              </w:rPr>
              <w:t>/NaHCO</w:t>
            </w:r>
            <w:r>
              <w:rPr>
                <w:rFonts w:ascii="楷体_GB2312" w:eastAsia="楷体_GB2312"/>
                <w:sz w:val="24"/>
                <w:vertAlign w:val="subscript"/>
              </w:rPr>
              <w:t>3</w:t>
            </w:r>
            <w:r>
              <w:rPr>
                <w:rFonts w:ascii="楷体_GB2312" w:eastAsia="楷体_GB2312"/>
                <w:sz w:val="24"/>
              </w:rPr>
              <w:t>水溶液作为淋洗液</w:t>
            </w:r>
            <w:r>
              <w:rPr>
                <w:rFonts w:hint="eastAsia" w:ascii="楷体_GB2312" w:eastAsia="楷体_GB2312"/>
                <w:sz w:val="24"/>
              </w:rPr>
              <w:t>，</w:t>
            </w:r>
            <w:r>
              <w:rPr>
                <w:rFonts w:ascii="楷体_GB2312" w:eastAsia="楷体_GB2312"/>
                <w:sz w:val="24"/>
              </w:rPr>
              <w:t>如使用其它阴离子类型柱子</w:t>
            </w:r>
            <w:r>
              <w:rPr>
                <w:rFonts w:hint="eastAsia" w:ascii="楷体_GB2312" w:eastAsia="楷体_GB2312"/>
                <w:sz w:val="24"/>
              </w:rPr>
              <w:t>（如OH-柱子）</w:t>
            </w:r>
            <w:r>
              <w:rPr>
                <w:rFonts w:ascii="楷体_GB2312" w:eastAsia="楷体_GB2312"/>
                <w:sz w:val="24"/>
              </w:rPr>
              <w:t>及配套淋洗液</w:t>
            </w:r>
            <w:r>
              <w:rPr>
                <w:rFonts w:hint="eastAsia" w:ascii="楷体_GB2312" w:eastAsia="楷体_GB2312"/>
                <w:sz w:val="24"/>
              </w:rPr>
              <w:t>，</w:t>
            </w:r>
            <w:r>
              <w:rPr>
                <w:rFonts w:ascii="楷体_GB2312" w:eastAsia="楷体_GB2312"/>
                <w:sz w:val="24"/>
              </w:rPr>
              <w:t>请提前联系仪器负责老师</w:t>
            </w:r>
            <w:r>
              <w:rPr>
                <w:rFonts w:hint="eastAsia" w:ascii="楷体_GB2312" w:eastAsia="楷体_GB2312"/>
                <w:sz w:val="24"/>
              </w:rPr>
              <w:t>，</w:t>
            </w:r>
            <w:r>
              <w:rPr>
                <w:rFonts w:ascii="楷体_GB2312" w:eastAsia="楷体_GB2312"/>
                <w:sz w:val="24"/>
              </w:rPr>
              <w:t>并配合老师提前做好平衡</w:t>
            </w:r>
            <w:r>
              <w:rPr>
                <w:rFonts w:hint="eastAsia" w:ascii="楷体_GB2312" w:eastAsia="楷体_GB2312"/>
                <w:sz w:val="24"/>
              </w:rPr>
              <w:t>，</w:t>
            </w:r>
            <w:r>
              <w:rPr>
                <w:rFonts w:ascii="楷体_GB2312" w:eastAsia="楷体_GB2312"/>
                <w:sz w:val="24"/>
              </w:rPr>
              <w:t>以免耽误实验正常进行</w:t>
            </w:r>
            <w:r>
              <w:rPr>
                <w:rFonts w:hint="eastAsia" w:ascii="楷体_GB2312" w:eastAsia="楷体_GB2312"/>
                <w:sz w:val="24"/>
              </w:rPr>
              <w:t>。实验完成后也需要配合负责老师清洗体系，恢复至</w:t>
            </w:r>
            <w:r>
              <w:rPr>
                <w:rFonts w:ascii="楷体_GB2312" w:eastAsia="楷体_GB2312"/>
                <w:sz w:val="24"/>
              </w:rPr>
              <w:t>CO</w:t>
            </w:r>
            <w:r>
              <w:rPr>
                <w:rFonts w:ascii="楷体_GB2312" w:eastAsia="楷体_GB2312"/>
                <w:sz w:val="24"/>
                <w:vertAlign w:val="subscript"/>
              </w:rPr>
              <w:t>3</w:t>
            </w:r>
            <w:r>
              <w:rPr>
                <w:rFonts w:ascii="楷体_GB2312" w:eastAsia="楷体_GB2312"/>
                <w:sz w:val="24"/>
                <w:vertAlign w:val="superscript"/>
              </w:rPr>
              <w:t>2</w:t>
            </w:r>
            <w:r>
              <w:rPr>
                <w:rFonts w:hint="eastAsia" w:ascii="楷体_GB2312" w:eastAsia="楷体_GB2312"/>
                <w:sz w:val="24"/>
                <w:vertAlign w:val="superscript"/>
              </w:rPr>
              <w:t>-</w:t>
            </w:r>
            <w:r>
              <w:rPr>
                <w:rFonts w:hint="eastAsia" w:ascii="楷体_GB2312" w:eastAsia="楷体_GB2312"/>
                <w:sz w:val="24"/>
              </w:rPr>
              <w:t>体系。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5000" w:type="pct"/>
            <w:gridSpan w:val="6"/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导师承诺：</w:t>
            </w:r>
            <w:r>
              <w:rPr>
                <w:rFonts w:hint="eastAsia" w:ascii="楷体_GB2312" w:eastAsia="楷体_GB2312"/>
                <w:sz w:val="24"/>
              </w:rPr>
              <w:t>遵循东华大学环境学院离子色谱仪使用规则和操作流程。使用仪器设备，完成时必须保证完好无损，技术指标正常。如有遗失则照价赔偿，如损坏则必须修复。保证实验室安全，保持实验室清洁。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导师签字：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5000" w:type="pct"/>
            <w:gridSpan w:val="6"/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备注：</w:t>
            </w: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D3960"/>
    <w:multiLevelType w:val="multilevel"/>
    <w:tmpl w:val="6B9D396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60"/>
    <w:rsid w:val="00025734"/>
    <w:rsid w:val="001539FE"/>
    <w:rsid w:val="001B4518"/>
    <w:rsid w:val="001E253E"/>
    <w:rsid w:val="002254D6"/>
    <w:rsid w:val="002C4DB3"/>
    <w:rsid w:val="0033487C"/>
    <w:rsid w:val="00381A0C"/>
    <w:rsid w:val="00391251"/>
    <w:rsid w:val="003A5C06"/>
    <w:rsid w:val="00460985"/>
    <w:rsid w:val="004B188E"/>
    <w:rsid w:val="00592CC3"/>
    <w:rsid w:val="00595350"/>
    <w:rsid w:val="00662AA8"/>
    <w:rsid w:val="00761AA8"/>
    <w:rsid w:val="00827851"/>
    <w:rsid w:val="008455EC"/>
    <w:rsid w:val="00967480"/>
    <w:rsid w:val="00977D57"/>
    <w:rsid w:val="00AC5C5F"/>
    <w:rsid w:val="00C26BDE"/>
    <w:rsid w:val="00C65B60"/>
    <w:rsid w:val="00C861C9"/>
    <w:rsid w:val="00DB45F1"/>
    <w:rsid w:val="00DC29B3"/>
    <w:rsid w:val="00E65678"/>
    <w:rsid w:val="00EA126D"/>
    <w:rsid w:val="00F300EA"/>
    <w:rsid w:val="0C43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616</Characters>
  <Lines>5</Lines>
  <Paragraphs>1</Paragraphs>
  <TotalTime>6967</TotalTime>
  <ScaleCrop>false</ScaleCrop>
  <LinksUpToDate>false</LinksUpToDate>
  <CharactersWithSpaces>722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2018-11-02T07:23:00Z</dcterms:created>
  <dc:creator>wangcy</dc:creator>
  <cp:lastModifiedBy>百利甜酿怡子✨</cp:lastModifiedBy>
  <dcterms:modified xsi:type="dcterms:W3CDTF">2020-02-29T03:45:27Z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